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C66B42" w:rsidRDefault="00C66B42" w:rsidP="00C66B42">
      <w:pPr>
        <w:pStyle w:val="text"/>
        <w:widowControl/>
        <w:rPr>
          <w:rFonts w:ascii="Verdana" w:hAnsi="Verdana"/>
          <w:sz w:val="22"/>
          <w:szCs w:val="22"/>
        </w:rPr>
      </w:pPr>
    </w:p>
    <w:p w:rsidR="00C66B42" w:rsidRDefault="00C66B42" w:rsidP="00C66B42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66B42">
        <w:rPr>
          <w:rFonts w:ascii="Verdana" w:hAnsi="Verdana"/>
          <w:sz w:val="22"/>
          <w:szCs w:val="22"/>
        </w:rPr>
        <w:t>„</w:t>
      </w:r>
      <w:r w:rsidR="00C66B42" w:rsidRPr="00C66B42">
        <w:rPr>
          <w:rFonts w:ascii="Verdana" w:hAnsi="Verdana"/>
          <w:b/>
          <w:sz w:val="22"/>
          <w:szCs w:val="22"/>
        </w:rPr>
        <w:t>Oprava trati v úseku Úpořiny – Řehlovice</w:t>
      </w:r>
      <w:r w:rsidR="00C66B42" w:rsidRPr="00C66B42">
        <w:rPr>
          <w:rFonts w:ascii="Verdana" w:hAnsi="Verdana"/>
          <w:sz w:val="22"/>
          <w:szCs w:val="22"/>
        </w:rPr>
        <w:t xml:space="preserve">“ </w:t>
      </w:r>
      <w:r w:rsidRPr="00C66B42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81" w:rsidRDefault="00AA4881">
    <w:pPr>
      <w:pStyle w:val="Zpat"/>
    </w:pPr>
    <w:r w:rsidRPr="00B15B65">
      <w:rPr>
        <w:noProof/>
      </w:rPr>
      <w:drawing>
        <wp:inline distT="0" distB="0" distL="0" distR="0" wp14:anchorId="50179DAE" wp14:editId="3508F4B4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A4881"/>
    <w:rsid w:val="00AE2C06"/>
    <w:rsid w:val="00B502C9"/>
    <w:rsid w:val="00B54276"/>
    <w:rsid w:val="00BF6A6B"/>
    <w:rsid w:val="00C66B42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673CD6"/>
  <w15:docId w15:val="{965A5C85-D4D6-432F-A227-C27908F7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B71FB3-93CA-405D-8EC1-E4D4EFB1A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2024-02-05T12:45:00Z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